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</w:pPr>
      <w:r>
        <w:object w:dxaOrig="6114" w:dyaOrig="4130">
          <v:rect xmlns:o="urn:schemas-microsoft-com:office:office" xmlns:v="urn:schemas-microsoft-com:vml" id="rectole0000000000" style="width:305.700000pt;height:206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AcroExch.Document.7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Zawiadomienie o regatach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Puchar Polski jachtów kabinowych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Puchar Wrót Mazur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22-23.06.2013 Wrota Mazur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Regaty zostan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ą rozegrane w dniach 22.06 – 23.06.2013 r. na Jeziorze Ros.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Biuro regat:Wrota Mazur. Imionek 7 k/Pisza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Port regat:Wrota Mazur.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Regaty zostan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ą rozegrane zgodnie z Przepisami Regatowymi Żeglarstwa ,zawiadomieniem o regatach cyklu Pucharu Polski Jachtów Kabinowych 2013, Przepisami Pomiarowymi Jednokadłubowych Jachtów Kabinowych Formuła PZŻ, przepisami związków lub stowarzyszeń klas uczestniczących w regatach, niniejszym zawiadomieniem oraz instrukcją żeglugi.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Regaty posiadaj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ą licencję Polskiego Związku Żeglarskiego.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Regaty zostan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ą rozegrane w klasach: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T-1, T-2, T-3, Skippi 650, Delphia 21.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 Limit jachtów w poszczególnych klasach koniecznych do uznania regat za odbyte ustala się na cztery (4). Regaty zostaną uznane za ważne przy rozegraniu jednego wyścigu.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Zg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łoszenia do regat w dniu 21.06.2012r. w godz. od 16:00 do 21:00 i w dniu 22.06.2012r w godzinach 8:00 – 9:30 na drukach dostarczonych przez organizatora w biurze regat.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Wpisowe do regat wynosi :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100 z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ł od jachtu. Istnieje możliwość wyczarterowania na miejscu nowej łodzi Delphia 21 na których odbędzie się finał PPJK w cenie 350 zł na całe regaty z wpisowym.ZgŁoszenia przyjmowane  są na adres email: port@wrotamazur.com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Instrukcja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żeglugi będzie dostępna dla zawodników po zgłoszeniu się do regat.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10. Organizator zapewnia nieodp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łatnie: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slipowanie jachtów na terenie portu Wrota Mazur, parking dla samochodów i przyczep, zaplecze sanitarne , pole namiotowe, postój przy kei.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11.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Organizator zapewnia odp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łatną możliwość zważenia jachtu – cena ustalona na miejscu z dźwigowym.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12.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Otwarcie regat nast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ąpi w dniu 22.06.2012r o godzinie 10:00.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13.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Start do I wy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ścigu planowany jest na godzinę 11:00.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14.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Starty do kolejnych wy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ścigów zgodnie z komunikatem Sędziego Głównego.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15.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Przewiduje si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ę rozegranie 7 wyścigów. W przypadku rozegrania więcej niż 4 wyścigów, najgorszy wynik zostanie odrzucony.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16.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W wynikach ostatecznych nie b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ędą klasyfikowani zawodnicy, którzy nie ukończyli żadnego wyścigu.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17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. Protesty na w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łaściwych formularzach winny być złożone w Biurze Regat w ciągu 1 godz. od chwili zakończenia ostatniego wyścigu. Czas i miejsce rozpatrywania protestów podane będzie oddzielnym komunikatem w ciągu 30 min. po upływie czasu protestowego. Również w tym czasie zostanie wywieszone zestawienie protestów informujące zawodników o protestach, w których występują jako strona lub są zgłoszeni jako świadkowie.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18.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Nagrody: - Zawodnicy sklasyfikowani na miejscach I - III otrzymuj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ą puchary  i dyplomy i niespodzianki.</w:t>
      </w:r>
    </w:p>
    <w:p>
      <w:pPr>
        <w:pageBreakBefore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19.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Kategoria regat „C” uczestnicy s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ą zobowiązani do naklejenia na obu burtach logo patrona medialnego regat PPJK 2013, oraz logo organizatora regat Wrota Mazur. Nie umieszczenie wyżej opisanych materiałów na burtach jachtu będzie równoważne z jego dyskwalifikacją z regat.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20.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Sternik jachtu: Osoba zg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łoszona jako sternik jachtu zobowiązana jest do osobistego prowadzenia (obsługiwania urządzenia sterowego") jachtu będącego w wyścigu.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21.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łoga jachtu zgłaszająca się do regat wyraża zgodę na bezpłatne wykorzystanie przez Organizatora i sponsorów swego wizerunku, nazwiska i głosu w środkach masowego przekazu oraz w materiałach dotyczących regat w celu reklamy i promocji regat.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22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. Na jachcie podczas wy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ścigu powinna znajdować się taka ilość osób jaka została zgłoszona do regat. Wniosek (w formie pisemnej) o zamianę członka załogi należy złożyć przed rozpoczęciem wyścigu. Zamiana może nastąpić tylko z przyczyn losowych, za zgodą Sędziego Głównego.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23.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Wszyscy uczestnicy bior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ą udział w regatach na własną odpowiedzialność. Żadna z czynności wykonana lub nie wykonana przez Organizatora nie zwalnia uczestników regat od ponoszenia odpowiedzialności za jakąkolwiek szkodę spowodowaną przez zawodnika lub jego jacht wynikającą z udziału w regatach.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24.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Organizator nie przyjmuje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żadnej odpowiedzialności za uszkodzenia sprzętu lub osób albo śmierć wynikłe w związku z regatami, przed ich rozpoczęciem, podczas lub po regatach.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25.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Ubezpieczenie: sternicy jachtów zg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łoszonych do regat muszą posiadać ważną na czas wyścigów polisę OC. Brak ważnej polisy OC będzie skutkował nie przyjęciem zgłoszenia do regat. Organizator zapewni w czasie przeznaczonym na zgłoszenia do regat, możliwość dokonania ubezpieczeń na czas regat.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26.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łogi uczestniczące w regatach mają obowiązek przestrzegania przepisów żeglugowych: </w:t>
      </w:r>
    </w:p>
    <w:p>
      <w:pPr>
        <w:spacing w:before="0" w:after="23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·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Ustawa z dnia 21 grudnia 2000r. o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żegludze śródlądowej (Dz. U. nr 5, poz. 43 z 2001r) śródlądowej (Dz. U. nr 5, poz. 43 z 2001r) </w:t>
      </w:r>
    </w:p>
    <w:p>
      <w:pPr>
        <w:spacing w:before="0" w:after="23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·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Rozporz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ądzenie Rady Ministrów z dnia 6 maja 1997r. w sprawie określenia warunków bezpieczeństwa osób ... uprawiających sporty wodne. (Dz. U. nr 57, poz.358 z 1997r) </w:t>
      </w:r>
    </w:p>
    <w:p>
      <w:pPr>
        <w:spacing w:before="0" w:after="23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·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Rozporz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ądzenie Ministra Infrastruktury z dnia 28 kwietnia 2003 r. w sprawie przepisów żeglugowych na śródlądowych drogach wodnych (Dz. U. nr 212, poz. 2072 z 2003 r.)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·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Rozporz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ądzenie Ministra Sportu z dnia 9.06.2006 w sprawie uprawiania żeglarstwa (Dz. U. nr 105 poz.712 z 2006r)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Wy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żywienie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: Organizator w ramach wpisowego zapewnia sobotnią kolacje grillową z koncertem szantowym . Na przystani będzie czynna restauracja Wrota Mazur, w której będzie również możliwe zakupienie śniadań i innych posiłków.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Noclegi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32"/>
          <w:shd w:fill="auto" w:val="clear"/>
        </w:rPr>
        <w:t xml:space="preserve">Istnieje mo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32"/>
          <w:shd w:fill="auto" w:val="clear"/>
        </w:rPr>
        <w:t xml:space="preserve">żliwość wynajęcia domów 6 osobowych  w cenie 500 zł   o wysokim standardzie, w cenie domu wpisowe do regat.  Kontakt do recepcji:   ,email: </w:t>
      </w:r>
      <w:r>
        <w:rPr>
          <w:rFonts w:ascii="Calibri" w:hAnsi="Calibri" w:cs="Calibri" w:eastAsia="Calibri"/>
          <w:i/>
          <w:color w:val="00B050"/>
          <w:spacing w:val="0"/>
          <w:position w:val="0"/>
          <w:sz w:val="32"/>
          <w:u w:val="single"/>
          <w:shd w:fill="auto" w:val="clear"/>
        </w:rPr>
        <w:t xml:space="preserve">recepcja@wrotamazur.com, 605614979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Organizatorzy regat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Wrota Mazur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Imionek 7 k/ Pisza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12-200 Pisz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Bartosz Budny kom: 607 550 390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port@wrotamazur.com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Mariusz Pirjanowicz kom: 502 097 973  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ort@wrotamazur.com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object w:dxaOrig="9151" w:dyaOrig="12937">
          <v:rect xmlns:o="urn:schemas-microsoft-com:office:office" xmlns:v="urn:schemas-microsoft-com:vml" id="rectole0000000001" style="width:457.550000pt;height:646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AcroExch.Document.7" DrawAspect="Content" ObjectID="0000000001" ShapeID="rectole0000000001" r:id="docRId2"/>
        </w:object>
      </w:r>
    </w:p>
    <w:p>
      <w:pPr>
        <w:pageBreakBefore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Program regat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Pi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ątek 21.06.2013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16.00-21.00 Zg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łoszenia do regat zawodników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Sobota 22.06.201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8.00-9.30 Zg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łoszenia do regat zawodników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10.00 Rozpocz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ęcie regat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11.00 Start do regat zgodnie z instrukcj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ą żeglugi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11.00 – 17.00 Kolejne wy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ścigi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20.00. Kolacja grillowa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20.30. koncert szantowy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Niedziela 2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3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.06.201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10.00 Start do regat zgodnie z instrukcj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ą żeglugi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16.00 Oficjalne zako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ńczenie regat, wręczenie pucharów i dyplomów.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